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INSPECTORATUL SCOLAR JUDET MEHEDINTI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BI-ARH MUGUR MANTA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INSPECTORATUL SCOLAR JUDET MEHEDINTI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0001. AMENAJARE GRUP SANITAR PENTRU PERSOANE CU HANDICAP LOCOMOTOR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jc w:val="left"/>
                  </w:pPr>
                  <w:r>
                    <w:rPr>
       </w:rPr>
                    <w:t xml:space="preserve">0001.1. AMENAJARE GRUP PENTRU PERSOANE CU HANDICAP LOCOMOTOR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711200"/>
                  <wp:wrapNone/>
                  <wp:docPr id="9436367" name="Picture"/>
                  <a:graphic>
                    <a:graphicData uri="http://schemas.openxmlformats.org/drawingml/2006/picture">
                      <pic:pic>
                        <pic:nvPicPr>
                          <pic:cNvPr id="9436367" name="Picture"/>
                          <pic:cNvPicPr/>
                        </pic:nvPicPr>
                        <pic:blipFill>
                          <a:blip r:embed="img_0_0_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11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RPCT33A1 - </w:t>
                        </w:r>
                        <w:r>
                          <w:rPr>
                            <w:b w:val="false"/>
                          </w:rPr>
                          <w:t xml:space="preserve">Demontarea usilor si ferestrelor din lemn .</w:t>
                          <w:br/>
                          <w:t xml:space="preserve">2 bucati = 3.57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3.57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RPCO23C1 - </w:t>
                        </w:r>
                        <w:r>
                          <w:rPr>
                            <w:b w:val="false"/>
                          </w:rPr>
                          <w:t xml:space="preserve">Montarea usilor interioare simple, confectionate din profile PVC, pe toc.</w:t>
                          <w:br/>
                          <w:t xml:space="preserve">2 bucati = 4.2 mp 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4.20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RPCXG06C - </w:t>
                        </w:r>
                        <w:r>
                          <w:rPr>
                            <w:b w:val="false"/>
                          </w:rPr>
                          <w:t xml:space="preserve">Demolarea peretilor din zidarie caramida plina, gvp, blocuri ceramice, beton, bca exclusiv curatarea caramizii.  </w:t>
                          <w:br/>
                          <w:t xml:space="preserve">9.30mp x 0.20m = 1.86 mc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1.86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RPCT29A1 - </w:t>
                        </w:r>
                        <w:r>
                          <w:rPr>
                            <w:b w:val="false"/>
                          </w:rPr>
                          <w:t xml:space="preserve">Desfacerea placajelor, din faianta, gresie si ceramice.</w:t>
                          <w:br/>
                          <w:t xml:space="preserve">- gresie = 10 mp</w:t>
                          <w:br/>
                          <w:t xml:space="preserve">- faianta = 16 mp 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CD04F1 - </w:t>
                        </w:r>
                        <w:r>
                          <w:rPr>
                            <w:b w:val="false"/>
                          </w:rPr>
                          <w:t xml:space="preserve">Zidarie din caramida presata arsa executata cu caramizi calitatea 1 si armatura din otel beton OB 37 D=6 mm la fiecare trei rinduri de caramizi, in ziduri cu o grosime de 7,5 cm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1.35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  <w:r>
                          <w:rPr>
       </w:rPr>
                          <w:t xml:space="preserve">5.1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2101169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Mortar de zidarie M 25 s 1030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center"/>
                        </w:pPr>
                        <w:r>
                          <w:rPr>
       </w:rPr>
                          <w:t xml:space="preserve">mc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  <w:r>
                          <w:rPr>
       </w:rPr>
                          <w:t xml:space="preserve">0.16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RPCJ08A1 - </w:t>
                        </w:r>
                        <w:r>
                          <w:rPr>
                            <w:b w:val="false"/>
                          </w:rPr>
                          <w:t xml:space="preserve">Tencuieli interioare de 2 cm grosime, driscuite, executate, la pereti sau stilpi, pe zidarie de caramida sau blocuri mici de beton, cu mortar de var-ciment marca 25-T, pentru sprit si mortar de var-ciment marca M 10-T, pentru grund si stratul vizibil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2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22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"0001.1."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RPCJ36A1 - </w:t>
                        </w:r>
                        <w:r>
                          <w:rPr>
                            <w:b w:val="false"/>
                          </w:rPr>
                          <w:t xml:space="preserve">Glet de ipsos pe tencuieli interioare driscuite de 3 mm grosime executat cu pasta de ipsos la pereti si tavane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14.00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RPCXR02B - </w:t>
                        </w:r>
                        <w:r>
                          <w:rPr>
                            <w:b w:val="false"/>
                          </w:rPr>
                          <w:t xml:space="preserve">Zugraveli interioare superioare vopsitorii lavabile cu vinarom in doua straturi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14.00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CI06E1 - </w:t>
                        </w:r>
                        <w:r>
                          <w:rPr>
                            <w:b w:val="false"/>
                          </w:rPr>
                          <w:t xml:space="preserve">Placaj din faianta la pereti si stilpi placi  l) de aceeasi culoare si acelasi format, fixau- cu pasta adeziva pe baza de aracet CPMB ;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19.00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  <w:r>
                          <w:rPr>
       </w:rPr>
                          <w:t xml:space="preserve">9.1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2400255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Faianta mapisa 23.5x35.5 cm. granito-v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  <w:r>
                          <w:rPr>
       </w:rPr>
                          <w:t xml:space="preserve">19.95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CG11A1 - </w:t>
                        </w:r>
                        <w:r>
                          <w:rPr>
                            <w:b w:val="false"/>
                          </w:rPr>
                          <w:t xml:space="preserve">Pardoseli din placi din gresie ceramica  patrate sau dreptunghiulare de aceias culoare asezate simplu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10.00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  <w:r>
                          <w:rPr>
       </w:rPr>
                          <w:t xml:space="preserve">10.1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2419332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Placa gresie mapisa 33.3x33.3 latina-ve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  <w:r>
                          <w:rPr>
       </w:rPr>
                          <w:t xml:space="preserve">10.30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IC04A1-asim - </w:t>
                        </w:r>
                        <w:r>
                          <w:rPr>
                            <w:b w:val="false"/>
                          </w:rPr>
                          <w:t xml:space="preserve">Deviat coloana de incalzire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7.00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EB03A1-asim - </w:t>
                        </w:r>
                        <w:r>
                          <w:rPr>
                            <w:b w:val="false"/>
                          </w:rPr>
                          <w:t xml:space="preserve">Modificare traseu retea electrica de iluminat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7.00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  <w:r>
                          <w:rPr>
       </w:rPr>
                          <w:t xml:space="preserve">12.1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4826880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Conductor  fy             1x  1,5      s 6865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  <w:r>
                          <w:rPr>
       </w:rPr>
                          <w:t xml:space="preserve">49.98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RPSXC09 - </w:t>
                        </w:r>
                        <w:r>
                          <w:rPr>
                            <w:b w:val="false"/>
                          </w:rPr>
                          <w:t xml:space="preserve">Diverse lucrari de instalatii: demontare vas wc, bideu, pisoar faianta portelan sau fonta inclusiv rezervor teava spalare si busonare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RPSXC07 - </w:t>
                        </w:r>
                        <w:r>
                          <w:rPr>
                            <w:b w:val="false"/>
                          </w:rPr>
                          <w:t xml:space="preserve">Diverse lucrari de instalatii: demontare lavoar, chiuveta, spalator,  pentru desfiintare inclusiv busonare conducta alimentare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7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7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"0001.1."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CMj30F24A-asim - </w:t>
                        </w:r>
                        <w:r>
                          <w:rPr>
                            <w:b w:val="false"/>
                          </w:rPr>
                          <w:t xml:space="preserve">Montare vas WC pentru persoane cu handicap locomotor, bare pentru sprijin si dus flexibil.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7500001 - </w:t>
                        </w:r>
                        <w:r>
                          <w:rPr>
                            <w:b w:val="false"/>
                          </w:rPr>
                          <w:t xml:space="preserve">Vas WC pentru persoane cu handicap locomotor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7500002 - </w:t>
                        </w:r>
                        <w:r>
                          <w:rPr>
                            <w:b w:val="false"/>
                          </w:rPr>
                          <w:t xml:space="preserve">Capac vas WC pentru persoane cu handicap locomotor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7500003 - </w:t>
                        </w:r>
                        <w:r>
                          <w:rPr>
                            <w:b w:val="false"/>
                          </w:rPr>
                          <w:t xml:space="preserve">Sistem bara fixa pentru sprijin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7500004 - </w:t>
                        </w:r>
                        <w:r>
                          <w:rPr>
                            <w:b w:val="false"/>
                          </w:rPr>
                          <w:t xml:space="preserve">Sistem bara mobila pentru sprijin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7500005 - </w:t>
                        </w:r>
                        <w:r>
                          <w:rPr>
                            <w:b w:val="false"/>
                          </w:rPr>
                          <w:t xml:space="preserve">Dus flexibil inclusiv elemente de racord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CMj30F15G-asim - </w:t>
                        </w:r>
                        <w:r>
                          <w:rPr>
                            <w:b w:val="false"/>
                          </w:rPr>
                          <w:t xml:space="preserve">Obiecte sanitare si armaturi Montat chiuveta fonta efectuarea probe - chiuveta + oglinda mobilai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7500006 - </w:t>
                        </w:r>
                        <w:r>
                          <w:rPr>
                            <w:b w:val="false"/>
                          </w:rPr>
                          <w:t xml:space="preserve">Chiuveta + oglinda mobila pentru persoane cu handicap locomotor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set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  <w:r>
                          <w:rPr>
       </w:rPr>
                          <w:t xml:space="preserve">1.00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CB41A1-asim - </w:t>
                        </w:r>
                        <w:r>
                          <w:rPr>
                            <w:b w:val="false"/>
                          </w:rPr>
                          <w:t xml:space="preserve">Sustineri din elemente de schela metalica, tubulara pentru interior, cu inaltimea sustinerilor pana la 3 m inclusiv - schela de interior pentru lucrari de finisaje.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TRB05A12 - </w:t>
                        </w:r>
                        <w:r>
                          <w:rPr>
                            <w:b w:val="false"/>
                          </w:rPr>
                          <w:t xml:space="preserve">Transportul materialelor prin purtat direct.materiale comode sub 25 kg distanta 20m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2.50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left"/>
                        </w:pPr>
                        <w:r>
                          <w:rPr>
       </w:rPr>
                          <w:t xml:space="preserve">TRA01A06 -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autobasculanta pe dist.=   6 km.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6.00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CASS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Somaj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risc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Fond de garantare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Concedii si indemnizatii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"0001.1."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Antet stanga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eDevize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(20.00%)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600"/>
              <w:gridCol w:w="3600"/>
              <w:gridCol w:w="3800"/>
            </w:tblGrid>
            <w:tr>
              <w:trPr>
                <w:trHeight w:hRule="exact" w:val="1700"/>
              </w:trPr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  <w:r>
                    <w:rPr>
       </w:rPr>
                    <w:t xml:space="preserve">INTOCMIT,</w:t>
                  </w:r>
                </w:p>
              </w:tc>
              <w:tc>
                <w:tcPr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jc w:val="center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Deviz "0001.1."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jc w:val="left"/>
                  </w:pPr>
                  <w:r>
                    <w:rPr>
       </w:rPr>
                    <w:t xml:space="preserve"> 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  <w:style w:type="paragraph" w:styleId="EMPTY_CELL_STYLE">
    <w:name w:val="EMPTY_CELL_STYLE"/>
    <w:qFormat/>
    <w:basedOn w:val="Default"/>
    <w:pPr>
      </w:pPr>
    <w:rPr>
      <w:sz w:val="1.0"/>
    </w:rPr>
  </w:style>
  <w:style w:type="paragraph" w:styleId="Default" w:default="1">
    <w:name w:val="Default"/>
    <w:qFormat/>
    <w:pPr>
      </w:pPr>
    <w:rPr>
      <w:rFonts w:ascii="DejaVu Sans" w:hAnsi="DejaVu Sans" w:eastAsia="DejaVu Sans" w:cs="DejaVu Sans"/>
      <w:sz w:val="18.0"/>
    </w:rPr>
  </w:style>
  <w:style w:type="paragraph" w:styleId="Margins">
    <w:name w:val="Margins"/>
    <w:qFormat/>
    <w:basedOn w:val="Default"/>
    <w:pPr>
      </w:pPr>
    <w:rPr>
      <w:sz w:val="16.0"/>
      <w:b w:val="true"/>
    </w:rPr>
  </w:style>
  <w:style w:type="paragraph" w:styleId="Description">
    <w:name w:val="Description"/>
    <w:qFormat/>
    <w:basedOn w:val="Default"/>
    <w:pPr>
      </w:pPr>
    <w:rPr>
       </w:rPr>
  </w:style>
  <w:style w:type="paragraph" w:styleId="Title">
    <w:name w:val="Title"/>
    <w:qFormat/>
    <w:basedOn w:val="Default"/>
    <w:pPr>
      </w:pPr>
    <w:rPr>
      <w:sz w:val="24.0"/>
      <w:b w:val="true"/>
    </w:rPr>
  </w:style>
  <w:style w:type="paragraph" w:styleId="TableGroup">
    <w:name w:val="TableGroup"/>
    <w:qFormat/>
    <w:basedOn w:val="Default"/>
    <w:pPr>
      </w:pPr>
    <w:rPr>
       </w:rPr>
  </w:style>
  <w:style w:type="paragraph" w:styleId="TableHeader">
    <w:name w:val="TableHeader"/>
    <w:qFormat/>
    <w:basedOn w:val="Default"/>
    <w:pPr>
      </w:pPr>
    <w:rPr>
      <w:sz w:val="16.0"/>
      <w:b w:val="true"/>
    </w:rPr>
  </w:style>
  <w:style w:type="paragraph" w:styleId="TableData">
    <w:name w:val="TableData"/>
    <w:qFormat/>
    <w:basedOn w:val="Default"/>
    <w:pPr>
      </w:pPr>
    <w:rPr>
       </w:rPr>
  </w:style>
  <w:style w:type="paragraph" w:styleId="Signatures">
    <w:name w:val="Signatures"/>
    <w:qFormat/>
    <w:basedOn w:val="Default"/>
    <w:pPr>
      </w:pPr>
    <w:rPr>
      <w:b w:val="true"/>
    </w:rPr>
  </w:style>
  <w:style w:type="paragraph" w:styleId="TableData01">
    <w:name w:val="TableData01"/>
    <w:qFormat/>
    <w:pPr>
      </w:pPr>
    <w:rPr>
      <w:rFonts w:ascii="DejaVu Sans" w:hAnsi="DejaVu Sans" w:eastAsia="DejaVu Sans" w:cs="DejaVu Sans"/>
      <w:sz w:val="18.0"/>
      <w:b w:val="true"/>
    </w:rPr>
  </w:style>
  <w:style w:type="paragraph" w:styleId="SecondaryTableData">
    <w:name w:val="SecondaryTableData"/>
    <w:qFormat/>
    <w:basedOn w:val="Default"/>
    <w:pPr>
      </w:pPr>
    <w:rPr>
       </w:rPr>
  </w:style>
  <w:style w:type="paragraph" w:styleId="TableData10">
    <w:name w:val="TableData10"/>
    <w:qFormat/>
    <w:pPr>
      </w:pPr>
    <w:rPr>
      <w:rFonts w:ascii="DejaVu Sans" w:hAnsi="DejaVu Sans" w:eastAsia="DejaVu Sans" w:cs="DejaVu Sans"/>
      <w:sz w:val="18.0"/>
      <w:i w:val="true"/>
    </w:rPr>
  </w:style>
  <w:style w:type="paragraph" w:styleId="SecondaryTableData10">
    <w:name w:val="SecondaryTableData10"/>
    <w:qFormat/>
    <w:pPr>
      </w:pPr>
    <w:rPr>
      <w:rFonts w:ascii="DejaVu Sans" w:hAnsi="DejaVu Sans" w:eastAsia="DejaVu Sans" w:cs="DejaVu Sans"/>
      <w:sz w:val="18.0"/>
      <w:i w:val="true"/>
    </w:rPr>
  </w:style>
  <w:style w:type="paragraph" w:styleId="SecondaryTableData01">
    <w:name w:val="SecondaryTableData01"/>
    <w:qFormat/>
    <w:pPr>
      </w:pPr>
    <w:rPr>
      <w:rFonts w:ascii="DejaVu Sans" w:hAnsi="DejaVu Sans" w:eastAsia="DejaVu Sans" w:cs="DejaVu Sans"/>
      <w:sz w:val="18.0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1" Type="http://schemas.openxmlformats.org/officeDocument/2006/relationships/image" Target="media/img_0_0_1.png"/>
</Relationships>

</file>