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INSPECTORATUL SCOLAR JUDET MEHEDINTI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BI - ARH MUGUR MANTA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LUCRARI REABILITARE SEDIU INSPECTORATUL SCOLAR JUDET MEHEDINTI</w:t>
                  </w:r>
                </w:p>
              </w:tc>
            </w:tr>
            <w:tr>
              <w:trPr>
                <w:trHeight w:hRule="exact" w:val="62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0003 REP. TROTUAR PIETONAL, REALIZ. RAMPA ACCES DIN CAROSABIL LA TROTUAR, REALIZ. RIGOLA LA TROTUAR PE LATURA DE VEST A IMOBILULUI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0003.1. REP TROTUAR PIETONAL, REALIZ RAMPA ACCES DIN CAROSABIL LA TROTUAR, RIGOLA LA TROTUAR LATURA VEST IMOBIL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711200"/>
                  <wp:wrapNone/>
                  <wp:docPr id="27943048" name="Picture"/>
                  <a:graphic>
                    <a:graphicData uri="http://schemas.openxmlformats.org/drawingml/2006/picture">
                      <pic:pic>
                        <pic:nvPicPr>
                          <pic:cNvPr id="27943048" name="Picture"/>
                          <pic:cNvPicPr/>
                        </pic:nvPicPr>
                        <pic:blipFill>
                          <a:blip r:embed="img_0_0_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11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RPCXA01A - </w:t>
                        </w:r>
                        <w:r>
                          <w:rPr>
                            <w:b w:val="false"/>
                          </w:rPr>
                          <w:t xml:space="preserve">Sapatura manuala pamant spatii limitate &lt;1m. sub 1. 5m. adinc la sant canale etc.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3.80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RPCA01A1 - </w:t>
                        </w:r>
                        <w:r>
                          <w:rPr>
                            <w:b w:val="false"/>
                          </w:rPr>
                          <w:t xml:space="preserve">Sapatura de pamânt in spatii limitate sub 1,00 m latime si 1,50 m adâncime, cu talaz vertical, pentru gropi poligonale de fundatii, santuri, canale etc., executate în cantitati pâna la 20mp la punctul de lucru cu maluri  nesprijinite 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2.25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TSD01B1 - </w:t>
                        </w:r>
                        <w:r>
                          <w:rPr>
                            <w:b w:val="false"/>
                          </w:rPr>
                          <w:t xml:space="preserve">Imprastierea cu lopata a pamant. afinat,strat uniform 10-30cm. gros cu sfarim. bulg. teren teren mijlociu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6.05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ACE08E1-1 - </w:t>
                        </w:r>
                        <w:r>
                          <w:rPr>
                            <w:b w:val="false"/>
                          </w:rPr>
                          <w:t xml:space="preserve">Umplutura balast compactata manual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2.20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CO37B1-1 - </w:t>
                        </w:r>
                        <w:r>
                          <w:rPr>
                            <w:b w:val="false"/>
                          </w:rPr>
                          <w:t xml:space="preserve">Rigole de scurgere prefabricate din beton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25.00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2101509 - </w:t>
                        </w:r>
                        <w:r>
                          <w:rPr>
                            <w:b w:val="false"/>
                          </w:rPr>
                          <w:t xml:space="preserve">Mortar de ciment m100-t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0.60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CO01A1 - </w:t>
                        </w:r>
                        <w:r>
                          <w:rPr>
                            <w:b w:val="false"/>
                          </w:rPr>
                          <w:t xml:space="preserve">Trotuar din beton simplu turnat pe loc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2.50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  <w:r>
                          <w:rPr>
       </w:rPr>
                          <w:t xml:space="preserve">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2100957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Beton de ciment    B 200   stas  3622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  <w:r>
                          <w:rPr>
       </w:rPr>
                          <w:t xml:space="preserve">0.20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"0003.1."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RPCS19A# - </w:t>
                        </w:r>
                        <w:r>
                          <w:rPr>
                            <w:b w:val="false"/>
                          </w:rPr>
                          <w:t xml:space="preserve">Demontari dale beton la trotuare turnate pe loc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5.70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CG23A#-1 - </w:t>
                        </w:r>
                        <w:r>
                          <w:rPr>
                            <w:b w:val="false"/>
                          </w:rPr>
                          <w:t xml:space="preserve">Montare dale din beton pentru trotuar bpietonal, pe pat de nisip 5 cm grosime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5.70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CA03D-2# - </w:t>
                        </w:r>
                        <w:r>
                          <w:rPr>
                            <w:b w:val="false"/>
                          </w:rPr>
                          <w:t xml:space="preserve">Beton turnat in camin decantor pentru ape pluviale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0.40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CB02A1 - </w:t>
                        </w:r>
                        <w:r>
                          <w:rPr>
                            <w:b w:val="false"/>
                          </w:rPr>
                          <w:t xml:space="preserve">Cofraje pentru beton în elevatie, din panouri refolosibile, cu astereala din scânduri de rasinoase, la ziduri drepte avand inaltimea de 0-3m. 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2.24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ACD01A1-1 - </w:t>
                        </w:r>
                        <w:r>
                          <w:rPr>
                            <w:b w:val="false"/>
                          </w:rPr>
                          <w:t xml:space="preserve">Gura de scurgere tip Geiger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ACD01C1 - </w:t>
                        </w:r>
                        <w:r>
                          <w:rPr>
                            <w:b w:val="false"/>
                          </w:rPr>
                          <w:t xml:space="preserve">Capac si rama stas 2308-81 pentru camine fara piesa suport necarosabil tip ii b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TRA01A06 - </w:t>
                        </w:r>
                        <w:r>
                          <w:rPr>
                            <w:b w:val="false"/>
                          </w:rPr>
                          <w:t xml:space="preserve">Transportul rutier al materialelor pentru umpluturi - balast, cu autobasculanta pe dist.=   6 km.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9.00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TRA01A06 -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autobasculanta pe dist.=   6 km.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"0003.1."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CASS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Somaj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Fond de risc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Fond de garantare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Concedii si indemnizatii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(20.00%)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600"/>
              <w:gridCol w:w="3600"/>
              <w:gridCol w:w="3800"/>
            </w:tblGrid>
            <w:tr>
              <w:trPr>
                <w:trHeight w:hRule="exact" w:val="1700"/>
              </w:trPr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</w:p>
              </w:tc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  <w:r>
                    <w:rPr>
       </w:rPr>
                    <w:t xml:space="preserve">INTOCMIT,</w:t>
                  </w:r>
                </w:p>
              </w:tc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"0003.1."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  <w:style w:type="paragraph" w:styleId="EMPTY_CELL_STYLE">
    <w:name w:val="EMPTY_CELL_STYLE"/>
    <w:qFormat/>
    <w:basedOn w:val="Default"/>
    <w:pPr>
      </w:pPr>
    <w:rPr>
      <w:sz w:val="1.0"/>
    </w:rPr>
  </w:style>
  <w:style w:type="paragraph" w:styleId="Default" w:default="1">
    <w:name w:val="Default"/>
    <w:qFormat/>
    <w:pPr>
      </w:pPr>
    <w:rPr>
      <w:rFonts w:ascii="DejaVu Sans" w:hAnsi="DejaVu Sans" w:eastAsia="DejaVu Sans" w:cs="DejaVu Sans"/>
      <w:sz w:val="18.0"/>
    </w:rPr>
  </w:style>
  <w:style w:type="paragraph" w:styleId="Margins">
    <w:name w:val="Margins"/>
    <w:qFormat/>
    <w:basedOn w:val="Default"/>
    <w:pPr>
      </w:pPr>
    <w:rPr>
      <w:sz w:val="16.0"/>
      <w:b w:val="true"/>
    </w:rPr>
  </w:style>
  <w:style w:type="paragraph" w:styleId="Description">
    <w:name w:val="Description"/>
    <w:qFormat/>
    <w:basedOn w:val="Default"/>
    <w:pPr>
      </w:pPr>
    <w:rPr>
       </w:rPr>
  </w:style>
  <w:style w:type="paragraph" w:styleId="Title">
    <w:name w:val="Title"/>
    <w:qFormat/>
    <w:basedOn w:val="Default"/>
    <w:pPr>
      </w:pPr>
    <w:rPr>
      <w:sz w:val="24.0"/>
      <w:b w:val="true"/>
    </w:rPr>
  </w:style>
  <w:style w:type="paragraph" w:styleId="TableGroup">
    <w:name w:val="TableGroup"/>
    <w:qFormat/>
    <w:basedOn w:val="Default"/>
    <w:pPr>
      </w:pPr>
    <w:rPr>
       </w:rPr>
  </w:style>
  <w:style w:type="paragraph" w:styleId="TableHeader">
    <w:name w:val="TableHeader"/>
    <w:qFormat/>
    <w:basedOn w:val="Default"/>
    <w:pPr>
      </w:pPr>
    <w:rPr>
      <w:sz w:val="16.0"/>
      <w:b w:val="true"/>
    </w:rPr>
  </w:style>
  <w:style w:type="paragraph" w:styleId="TableData">
    <w:name w:val="TableData"/>
    <w:qFormat/>
    <w:basedOn w:val="Default"/>
    <w:pPr>
      </w:pPr>
    <w:rPr>
       </w:rPr>
  </w:style>
  <w:style w:type="paragraph" w:styleId="Signatures">
    <w:name w:val="Signatures"/>
    <w:qFormat/>
    <w:basedOn w:val="Default"/>
    <w:pPr>
      </w:pPr>
    <w:rPr>
      <w:b w:val="true"/>
    </w:rPr>
  </w:style>
  <w:style w:type="paragraph" w:styleId="TableData01">
    <w:name w:val="TableData01"/>
    <w:qFormat/>
    <w:pPr>
      </w:pPr>
    <w:rPr>
      <w:rFonts w:ascii="DejaVu Sans" w:hAnsi="DejaVu Sans" w:eastAsia="DejaVu Sans" w:cs="DejaVu Sans"/>
      <w:sz w:val="18.0"/>
      <w:b w:val="true"/>
    </w:rPr>
  </w:style>
  <w:style w:type="paragraph" w:styleId="SecondaryTableData">
    <w:name w:val="SecondaryTableData"/>
    <w:qFormat/>
    <w:basedOn w:val="Default"/>
    <w:pPr>
      </w:pPr>
    <w:rPr>
       </w:rPr>
  </w:style>
  <w:style w:type="paragraph" w:styleId="SecondaryTableData01">
    <w:name w:val="SecondaryTableData01"/>
    <w:qFormat/>
    <w:pPr>
      </w:pPr>
    <w:rPr>
      <w:rFonts w:ascii="DejaVu Sans" w:hAnsi="DejaVu Sans" w:eastAsia="DejaVu Sans" w:cs="DejaVu Sans"/>
      <w:sz w:val="18.0"/>
      <w:b w:val="true"/>
    </w:rPr>
  </w:style>
  <w:style w:type="paragraph" w:styleId="SecondaryTableData10">
    <w:name w:val="SecondaryTableData10"/>
    <w:qFormat/>
    <w:pPr>
      </w:pPr>
    <w:rPr>
      <w:rFonts w:ascii="DejaVu Sans" w:hAnsi="DejaVu Sans" w:eastAsia="DejaVu Sans" w:cs="DejaVu Sans"/>
      <w:sz w:val="18.0"/>
      <w:i w:val="true"/>
    </w:rPr>
  </w:style>
  <w:style w:type="paragraph" w:styleId="TableData10">
    <w:name w:val="TableData10"/>
    <w:qFormat/>
    <w:pPr>
      </w:pPr>
    <w:rPr>
      <w:rFonts w:ascii="DejaVu Sans" w:hAnsi="DejaVu Sans" w:eastAsia="DejaVu Sans" w:cs="DejaVu Sans"/>
      <w:sz w:val="18.0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1" Type="http://schemas.openxmlformats.org/officeDocument/2006/relationships/image" Target="media/img_0_0_1.png"/>
</Relationships>

</file>