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INSPECTORATUL SCOLAR JUDET MEHEDINTI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BI-ARH MUGUR MANTA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INSPECTORATUL SCOLAR JUDET MEHEDINTI</w:t>
                  </w:r>
                </w:p>
              </w:tc>
            </w:tr>
            <w:tr>
              <w:trPr>
                <w:trHeight w:hRule="exact" w:val="62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0004. MANA CURENTA MONTATA LA PERETE PE LUNGIMEA RAMPELOR SCARII PRINCIPALE, SCARA ACCES POD, TAVAN RIGIPS CASETAT TIP AMSTRONG</w:t>
                  </w:r>
                </w:p>
              </w:tc>
            </w:tr>
            <w:tr>
              <w:trPr>
                <w:trHeight w:hRule="exact" w:val="62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0004.1. MANA CURENTA MONTATA LA PERETE PE LUNGIMEA RAMPELOR SCARII PRINCIPALE, SCARA ACCES POD, TAVAN RIGIPS CASETAT TIP AMSTRONG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711200"/>
                  <wp:wrapNone/>
                  <wp:docPr id="5835499" name="Picture"/>
                  <a:graphic>
                    <a:graphicData uri="http://schemas.openxmlformats.org/drawingml/2006/picture">
                      <pic:pic>
                        <pic:nvPicPr>
                          <pic:cNvPr id="5835499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11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CH05C1-asim[4] - </w:t>
                        </w:r>
                        <w:r>
                          <w:rPr>
                            <w:b w:val="false"/>
                          </w:rPr>
                          <w:t xml:space="preserve">Confectionat si montat mana curenta la pereti casa scarii, realizata din teava inox Dn = 50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30.80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CH05C1-asim[3] - </w:t>
                        </w:r>
                        <w:r>
                          <w:rPr>
                            <w:b w:val="false"/>
                          </w:rPr>
                          <w:t xml:space="preserve">Confectionat si montat montanti din teava de inox Dn = 20mm, grosime 1.5 mm, inclusiv capacele ornamentale,  pentru fixare  mana curenta la rampa pentru persoane cu handicap locomotor, realizati din  inox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30.00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CL20B1-asim - </w:t>
                        </w:r>
                        <w:r>
                          <w:rPr>
                            <w:b w:val="false"/>
                          </w:rPr>
                          <w:t xml:space="preserve">Confectii metalice diverse, montate aparent . scara metalica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7500013 - </w:t>
                        </w:r>
                        <w:r>
                          <w:rPr>
                            <w:b w:val="false"/>
                          </w:rPr>
                          <w:t xml:space="preserve">Scara metalica acces pod, H = 3500 m, confectionata din profile metalice si bare OB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CK20D1-asim[1] - </w:t>
                        </w:r>
                        <w:r>
                          <w:rPr>
                            <w:b w:val="false"/>
                          </w:rPr>
                          <w:t xml:space="preserve">Tavane casetate tip Amstrong suspendate pe structura metalica : inlocuire placi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CK20D1-asim[2] - </w:t>
                        </w:r>
                        <w:r>
                          <w:rPr>
                            <w:b w:val="false"/>
                          </w:rPr>
                          <w:t xml:space="preserve">Reparatii structura sustinere tavane casetate tip Amstrong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"0004.1."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Somaj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risc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garantare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Concedii si indemnizatii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(20.00%)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600"/>
              <w:gridCol w:w="3600"/>
              <w:gridCol w:w="3800"/>
            </w:tblGrid>
            <w:tr>
              <w:trPr>
                <w:trHeight w:hRule="exact" w:val="1700"/>
              </w:trPr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  <w:r>
                    <w:rPr>
       </w:rPr>
                    <w:t xml:space="preserve">INTOCMIT,</w:t>
                  </w: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"0004.1."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  <w:style w:type="paragraph" w:styleId="EMPTY_CELL_STYLE">
    <w:name w:val="EMPTY_CELL_STYLE"/>
    <w:qFormat/>
    <w:basedOn w:val="Default"/>
    <w:pPr>
      </w:pPr>
    <w:rPr>
      <w:sz w:val="1.0"/>
    </w:rPr>
  </w:style>
  <w:style w:type="paragraph" w:styleId="Default" w:default="1">
    <w:name w:val="Default"/>
    <w:qFormat/>
    <w:pPr>
      </w:pPr>
    <w:rPr>
      <w:rFonts w:ascii="DejaVu Sans" w:hAnsi="DejaVu Sans" w:eastAsia="DejaVu Sans" w:cs="DejaVu Sans"/>
      <w:sz w:val="18.0"/>
    </w:rPr>
  </w:style>
  <w:style w:type="paragraph" w:styleId="Margins">
    <w:name w:val="Margins"/>
    <w:qFormat/>
    <w:basedOn w:val="Default"/>
    <w:pPr>
      </w:pPr>
    <w:rPr>
      <w:sz w:val="16.0"/>
      <w:b w:val="true"/>
    </w:rPr>
  </w:style>
  <w:style w:type="paragraph" w:styleId="Description">
    <w:name w:val="Description"/>
    <w:qFormat/>
    <w:basedOn w:val="Default"/>
    <w:pPr>
      </w:pPr>
    <w:rPr>
       </w:rPr>
  </w:style>
  <w:style w:type="paragraph" w:styleId="Title">
    <w:name w:val="Title"/>
    <w:qFormat/>
    <w:basedOn w:val="Default"/>
    <w:pPr>
      </w:pPr>
    <w:rPr>
      <w:sz w:val="24.0"/>
      <w:b w:val="true"/>
    </w:rPr>
  </w:style>
  <w:style w:type="paragraph" w:styleId="TableGroup">
    <w:name w:val="TableGroup"/>
    <w:qFormat/>
    <w:basedOn w:val="Default"/>
    <w:pPr>
      </w:pPr>
    <w:rPr>
       </w:rPr>
  </w:style>
  <w:style w:type="paragraph" w:styleId="TableHeader">
    <w:name w:val="TableHeader"/>
    <w:qFormat/>
    <w:basedOn w:val="Default"/>
    <w:pPr>
      </w:pPr>
    <w:rPr>
      <w:sz w:val="16.0"/>
      <w:b w:val="true"/>
    </w:rPr>
  </w:style>
  <w:style w:type="paragraph" w:styleId="TableData">
    <w:name w:val="TableData"/>
    <w:qFormat/>
    <w:basedOn w:val="Default"/>
    <w:pPr>
      </w:pPr>
    <w:rPr>
       </w:rPr>
  </w:style>
  <w:style w:type="paragraph" w:styleId="Signatures">
    <w:name w:val="Signatures"/>
    <w:qFormat/>
    <w:basedOn w:val="Default"/>
    <w:pPr>
      </w:pPr>
    <w:rPr>
      <w:b w:val="true"/>
    </w:rPr>
  </w:style>
  <w:style w:type="paragraph" w:styleId="TableData01">
    <w:name w:val="TableData01"/>
    <w:qFormat/>
    <w:pPr>
      </w:pPr>
    <w:rPr>
      <w:rFonts w:ascii="DejaVu Sans" w:hAnsi="DejaVu Sans" w:eastAsia="DejaVu Sans" w:cs="DejaVu Sans"/>
      <w:sz w:val="18.0"/>
      <w:b w:val="true"/>
    </w:rPr>
  </w:style>
  <w:style w:type="paragraph" w:styleId="SecondaryTableData">
    <w:name w:val="SecondaryTableData"/>
    <w:qFormat/>
    <w:basedOn w:val="Default"/>
    <w:pPr>
      </w:pPr>
    <w:rPr>
       </w:rPr>
  </w:style>
  <w:style w:type="paragraph" w:styleId="SecondaryTableData01">
    <w:name w:val="SecondaryTableData01"/>
    <w:qFormat/>
    <w:pPr>
      </w:pPr>
    <w:rPr>
      <w:rFonts w:ascii="DejaVu Sans" w:hAnsi="DejaVu Sans" w:eastAsia="DejaVu Sans" w:cs="DejaVu Sans"/>
      <w:sz w:val="18.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1" Type="http://schemas.openxmlformats.org/officeDocument/2006/relationships/image" Target="media/img_0_0_1.png"/>
</Relationships>

</file>